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4C" w:rsidRDefault="00776871">
      <w:pPr>
        <w:ind w:left="0" w:hanging="2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4330700</wp:posOffset>
            </wp:positionH>
            <wp:positionV relativeFrom="paragraph">
              <wp:posOffset>-634</wp:posOffset>
            </wp:positionV>
            <wp:extent cx="2096770" cy="36195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2000250" cy="35179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51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2608580</wp:posOffset>
            </wp:positionH>
            <wp:positionV relativeFrom="paragraph">
              <wp:posOffset>-403859</wp:posOffset>
            </wp:positionV>
            <wp:extent cx="1095375" cy="109537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5E4C" w:rsidRDefault="009F5E4C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</w:p>
    <w:p w:rsidR="009F5E4C" w:rsidRDefault="009F5E4C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</w:p>
    <w:p w:rsidR="009F5E4C" w:rsidRDefault="009F5E4C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</w:p>
    <w:p w:rsidR="009F5E4C" w:rsidRDefault="00776871">
      <w:pPr>
        <w:ind w:left="1" w:hanging="3"/>
        <w:jc w:val="center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Governing Board </w:t>
      </w:r>
    </w:p>
    <w:p w:rsidR="009F5E4C" w:rsidRDefault="00776871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Moss Hall Schools Federation</w:t>
      </w:r>
    </w:p>
    <w:p w:rsidR="009F5E4C" w:rsidRDefault="00776871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</w:t>
      </w:r>
    </w:p>
    <w:p w:rsidR="009F5E4C" w:rsidRDefault="00776871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Roles and Terms of Reference (ToR) </w:t>
      </w:r>
      <w:r>
        <w:rPr>
          <w:rFonts w:ascii="Calibri" w:eastAsia="Calibri" w:hAnsi="Calibri" w:cs="Calibri"/>
          <w:b/>
          <w:sz w:val="28"/>
          <w:szCs w:val="28"/>
        </w:rPr>
        <w:t>2022-23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Governing Board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ensures the children’s care, wellbeing and learning </w:t>
      </w:r>
    </w:p>
    <w:p w:rsidR="009F5E4C" w:rsidRDefault="00776871">
      <w:pP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are at the heart of all decisions and discussions it undertakes.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Roles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 role of the Governing Board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functions of the Governing Board include the following core functions:</w:t>
      </w:r>
    </w:p>
    <w:p w:rsidR="009F5E4C" w:rsidRPr="00035614" w:rsidRDefault="00776871" w:rsidP="00035614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ensuring that the vision, ethos and strategic direction of the Schools are clearly defined;</w:t>
      </w:r>
    </w:p>
    <w:p w:rsidR="009F5E4C" w:rsidRPr="00035614" w:rsidRDefault="00776871" w:rsidP="00035614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ensuring that the Executive Headteacher performs their responsibilities for the educational performance of the Schools; and</w:t>
      </w:r>
    </w:p>
    <w:p w:rsidR="009F5E4C" w:rsidRPr="00035614" w:rsidRDefault="00776871" w:rsidP="00035614">
      <w:pPr>
        <w:pStyle w:val="ListParagraph"/>
        <w:numPr>
          <w:ilvl w:val="0"/>
          <w:numId w:val="5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ensuring the sound, proper and effective</w:t>
      </w:r>
      <w:r w:rsidRPr="00035614">
        <w:rPr>
          <w:rFonts w:ascii="Calibri" w:eastAsia="Calibri" w:hAnsi="Calibri" w:cs="Calibri"/>
          <w:sz w:val="24"/>
          <w:szCs w:val="24"/>
        </w:rPr>
        <w:t xml:space="preserve"> use of the Schools’ financial resources.</w:t>
      </w:r>
    </w:p>
    <w:p w:rsidR="009F5E4C" w:rsidRDefault="009F5E4C" w:rsidP="00035614">
      <w:pPr>
        <w:ind w:leftChars="0" w:left="-2" w:firstLineChars="0" w:firstLine="0"/>
        <w:rPr>
          <w:rFonts w:ascii="Calibri" w:eastAsia="Calibri" w:hAnsi="Calibri" w:cs="Calibri"/>
          <w:color w:val="000000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Governing Board </w:t>
      </w:r>
      <w:r>
        <w:rPr>
          <w:rFonts w:ascii="Calibri" w:eastAsia="Calibri" w:hAnsi="Calibri" w:cs="Calibri"/>
          <w:color w:val="000000"/>
          <w:sz w:val="24"/>
          <w:szCs w:val="24"/>
        </w:rPr>
        <w:t>should take a strategi</w:t>
      </w:r>
      <w:r>
        <w:rPr>
          <w:rFonts w:ascii="Calibri" w:eastAsia="Calibri" w:hAnsi="Calibri" w:cs="Calibri"/>
          <w:sz w:val="24"/>
          <w:szCs w:val="24"/>
        </w:rPr>
        <w:t>c role, act as a constructive friend to the Schools and be accountable for its decisions. It should set aims and objectives and agree, monitor and review policies, targets</w:t>
      </w:r>
      <w:r>
        <w:rPr>
          <w:rFonts w:ascii="Calibri" w:eastAsia="Calibri" w:hAnsi="Calibri" w:cs="Calibri"/>
          <w:sz w:val="24"/>
          <w:szCs w:val="24"/>
        </w:rPr>
        <w:t xml:space="preserve"> and priorities.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Governing Board </w:t>
      </w:r>
      <w:r>
        <w:rPr>
          <w:rFonts w:ascii="Calibri" w:eastAsia="Calibri" w:hAnsi="Calibri" w:cs="Calibri"/>
          <w:color w:val="000000"/>
          <w:sz w:val="24"/>
          <w:szCs w:val="24"/>
        </w:rPr>
        <w:t>should ensure the children’s care, wellbeing and learning are at the heart of all decisions and discussions it undertakes.</w:t>
      </w:r>
    </w:p>
    <w:p w:rsidR="009F5E4C" w:rsidRDefault="009F5E4C">
      <w:pPr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 role of the Chair of the Governing Board</w:t>
      </w:r>
    </w:p>
    <w:p w:rsidR="009F5E4C" w:rsidRDefault="009F5E4C" w:rsidP="00035614">
      <w:pPr>
        <w:ind w:leftChars="0" w:left="-2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Pr="00035614" w:rsidRDefault="00776871" w:rsidP="00035614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the business of the Governing Body is conducted properly, in accordance with legal and Barnet LA delegation requirements</w:t>
      </w:r>
    </w:p>
    <w:p w:rsidR="009F5E4C" w:rsidRPr="00035614" w:rsidRDefault="00776871" w:rsidP="00035614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 xml:space="preserve">To ensure meetings are run effectively, focusing on priorities and making the best use of time available, and to ensure that </w:t>
      </w:r>
      <w:r w:rsidRPr="00035614">
        <w:rPr>
          <w:rFonts w:ascii="Calibri" w:eastAsia="Calibri" w:hAnsi="Calibri" w:cs="Calibri"/>
          <w:sz w:val="24"/>
          <w:szCs w:val="24"/>
        </w:rPr>
        <w:t>all members have an equal opportunity to participate in discussion and decision-making</w:t>
      </w:r>
    </w:p>
    <w:p w:rsidR="009F5E4C" w:rsidRPr="00035614" w:rsidRDefault="00776871" w:rsidP="00035614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establish and foster an effective relationship with the Executive Headteacher based on trust and mutual respect for each other’s roles. The Chair has an important rol</w:t>
      </w:r>
      <w:r w:rsidRPr="00035614">
        <w:rPr>
          <w:rFonts w:ascii="Calibri" w:eastAsia="Calibri" w:hAnsi="Calibri" w:cs="Calibri"/>
          <w:sz w:val="24"/>
          <w:szCs w:val="24"/>
        </w:rPr>
        <w:t>e in ensuring that the Governing Board acts as a sounding board to the Executive Headteacher and provides strategic direction</w:t>
      </w:r>
    </w:p>
    <w:p w:rsidR="009F5E4C" w:rsidRPr="00035614" w:rsidRDefault="00776871" w:rsidP="00035614">
      <w:pPr>
        <w:pStyle w:val="ListParagraph"/>
        <w:numPr>
          <w:ilvl w:val="0"/>
          <w:numId w:val="6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 xml:space="preserve">To represent the Governing Board at discussions with the LA and to ensure reports are received by the Governing Board.  </w:t>
      </w:r>
    </w:p>
    <w:p w:rsidR="009F5E4C" w:rsidRDefault="009F5E4C" w:rsidP="00035614">
      <w:pPr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The Exec</w:t>
      </w:r>
      <w:r>
        <w:rPr>
          <w:rFonts w:ascii="Calibri" w:eastAsia="Calibri" w:hAnsi="Calibri" w:cs="Calibri"/>
          <w:i/>
          <w:sz w:val="24"/>
          <w:szCs w:val="24"/>
        </w:rPr>
        <w:t>utive Headteacher, Staff Governors, Staff Members are disqualified from this role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The role of the clerk to the Governing Board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i/>
          <w:sz w:val="24"/>
          <w:szCs w:val="24"/>
        </w:rPr>
        <w:t>To work effectively with the Chair of Governors, the other Governors and the Executive Headte</w:t>
      </w:r>
      <w:r w:rsidRPr="00035614">
        <w:rPr>
          <w:rFonts w:ascii="Calibri" w:eastAsia="Calibri" w:hAnsi="Calibri" w:cs="Calibri"/>
          <w:sz w:val="24"/>
          <w:szCs w:val="24"/>
        </w:rPr>
        <w:t>acher to support the Governing Boa</w:t>
      </w:r>
      <w:r w:rsidRPr="00035614">
        <w:rPr>
          <w:rFonts w:ascii="Calibri" w:eastAsia="Calibri" w:hAnsi="Calibri" w:cs="Calibri"/>
          <w:sz w:val="24"/>
          <w:szCs w:val="24"/>
        </w:rPr>
        <w:t>rd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advise the Governing Board on Constitutional and Procedural Matters, duties and powers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convene meetings of the Governing Board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attend meetings of the Governing Board and ensure minutes are taken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maintain a register of members of the Governin</w:t>
      </w:r>
      <w:r w:rsidRPr="00035614">
        <w:rPr>
          <w:rFonts w:ascii="Calibri" w:eastAsia="Calibri" w:hAnsi="Calibri" w:cs="Calibri"/>
          <w:sz w:val="24"/>
          <w:szCs w:val="24"/>
        </w:rPr>
        <w:t>g Board and report vacancies to the Governing Board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give and receive notices in accordance with relevant regulations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maintain a record of governor attendance at meetings</w:t>
      </w:r>
    </w:p>
    <w:p w:rsidR="009F5E4C" w:rsidRPr="00035614" w:rsidRDefault="00776871" w:rsidP="00035614">
      <w:pPr>
        <w:pStyle w:val="ListParagraph"/>
        <w:numPr>
          <w:ilvl w:val="0"/>
          <w:numId w:val="7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perform such other functions as may be determined by the Governing Board from</w:t>
      </w:r>
      <w:r w:rsidRPr="00035614">
        <w:rPr>
          <w:rFonts w:ascii="Calibri" w:eastAsia="Calibri" w:hAnsi="Calibri" w:cs="Calibri"/>
          <w:sz w:val="24"/>
          <w:szCs w:val="24"/>
        </w:rPr>
        <w:t xml:space="preserve"> time to time.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Other Members of the Governing Board including Associate Members and the Executive Headteacher are disqualified from this role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</w:t>
      </w: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The role of the Chair of committee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Curriculum, Pupils and Achievement (CPA)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Premises, Finance and Resources (PFR)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Pr="00035614" w:rsidRDefault="00776871" w:rsidP="00035614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In conjunction with the Executive Headteacher to agree an agenda for forthcoming meetings</w:t>
      </w:r>
    </w:p>
    <w:p w:rsidR="009F5E4C" w:rsidRPr="00035614" w:rsidRDefault="00776871" w:rsidP="00035614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the business of the Committee is conducted properly, in accordance with legal requirements</w:t>
      </w:r>
    </w:p>
    <w:p w:rsidR="009F5E4C" w:rsidRPr="00035614" w:rsidRDefault="00776871" w:rsidP="00035614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meetings are run</w:t>
      </w:r>
      <w:r w:rsidRPr="00035614">
        <w:rPr>
          <w:rFonts w:ascii="Calibri" w:eastAsia="Calibri" w:hAnsi="Calibri" w:cs="Calibri"/>
          <w:sz w:val="24"/>
          <w:szCs w:val="24"/>
        </w:rPr>
        <w:t xml:space="preserve"> effectively, focusing on priorities and making the best use of time available, and to ensure that all members have an equal opportunity to participate in discussion and decision-making</w:t>
      </w:r>
    </w:p>
    <w:p w:rsidR="009F5E4C" w:rsidRPr="00035614" w:rsidRDefault="00776871" w:rsidP="00035614">
      <w:pPr>
        <w:pStyle w:val="ListParagraph"/>
        <w:numPr>
          <w:ilvl w:val="0"/>
          <w:numId w:val="8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actions are SMART (specific, measurable, achievable, realist</w:t>
      </w:r>
      <w:r w:rsidRPr="00035614">
        <w:rPr>
          <w:rFonts w:ascii="Calibri" w:eastAsia="Calibri" w:hAnsi="Calibri" w:cs="Calibri"/>
          <w:sz w:val="24"/>
          <w:szCs w:val="24"/>
        </w:rPr>
        <w:t>ic and timely) and that these are accurately recorded.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No member is disqualified from this role.</w:t>
      </w:r>
    </w:p>
    <w:p w:rsidR="009F5E4C" w:rsidRDefault="009F5E4C">
      <w:pPr>
        <w:ind w:left="0" w:hanging="2"/>
        <w:rPr>
          <w:rFonts w:ascii="Calibri" w:eastAsia="Calibri" w:hAnsi="Calibri" w:cs="Calibri"/>
          <w:i/>
          <w:sz w:val="24"/>
          <w:szCs w:val="24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Terms of Reference</w:t>
      </w:r>
    </w:p>
    <w:p w:rsidR="009F5E4C" w:rsidRDefault="0077687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</w:t>
      </w:r>
      <w:r>
        <w:rPr>
          <w:rFonts w:ascii="Calibri" w:eastAsia="Calibri" w:hAnsi="Calibri" w:cs="Calibri"/>
          <w:sz w:val="22"/>
          <w:szCs w:val="22"/>
        </w:rPr>
        <w:t xml:space="preserve">Also see </w:t>
      </w:r>
      <w:r>
        <w:rPr>
          <w:rFonts w:ascii="Calibri" w:eastAsia="Calibri" w:hAnsi="Calibri" w:cs="Calibri"/>
          <w:b/>
          <w:sz w:val="22"/>
          <w:szCs w:val="22"/>
        </w:rPr>
        <w:t>Scheme of Delegation</w:t>
      </w:r>
      <w:r>
        <w:rPr>
          <w:rFonts w:ascii="Calibri" w:eastAsia="Calibri" w:hAnsi="Calibri" w:cs="Calibri"/>
          <w:sz w:val="22"/>
          <w:szCs w:val="22"/>
        </w:rPr>
        <w:t xml:space="preserve">, which shows the level of authority needed for decision making </w:t>
      </w: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9F5E4C">
        <w:trPr>
          <w:jc w:val="center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9F5E4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 Full Governing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Board of the MHSF</w:t>
            </w:r>
          </w:p>
          <w:p w:rsidR="009F5E4C" w:rsidRDefault="009F5E4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Quorum: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 half of the number of Governors in post</w:t>
            </w:r>
          </w:p>
          <w:p w:rsidR="009F5E4C" w:rsidRDefault="00776871">
            <w:pPr>
              <w:pStyle w:val="Heading2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Terms of reference:</w:t>
            </w:r>
          </w:p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these matters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cannot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be delegated to either a committee or an individual: </w:t>
            </w:r>
          </w:p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 xml:space="preserve">To agree constitutional matters, including procedures where the Governing Board has discretion 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recruit new members as vacancies arise and to appoint new governors where appropriate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hold at least four full Governing Board meetings a year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appoint o</w:t>
            </w:r>
            <w:r w:rsidRPr="00035614">
              <w:rPr>
                <w:rFonts w:ascii="Calibri" w:eastAsia="Calibri" w:hAnsi="Calibri" w:cs="Calibri"/>
                <w:sz w:val="24"/>
                <w:szCs w:val="24"/>
              </w:rPr>
              <w:t>r remove the Chair and Vice Chair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appoint or remove a Clerk to the Governing Board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establish the committees of the Governing Board and their terms of reference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appoint annually the Chair of any committee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appoint or remove a Clerk to each commit</w:t>
            </w:r>
            <w:r w:rsidRPr="00035614">
              <w:rPr>
                <w:rFonts w:ascii="Calibri" w:eastAsia="Calibri" w:hAnsi="Calibri" w:cs="Calibri"/>
                <w:sz w:val="24"/>
                <w:szCs w:val="24"/>
              </w:rPr>
              <w:t>tee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suspend a governor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decide which functions of the Governing Board will be delegated to committees, groups and individuals and to review this annually (Scheme of Delegation)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>To receive reports from any individual or committee to whom a decision has</w:t>
            </w:r>
            <w:r w:rsidRPr="00035614">
              <w:rPr>
                <w:rFonts w:ascii="Calibri" w:eastAsia="Calibri" w:hAnsi="Calibri" w:cs="Calibri"/>
                <w:sz w:val="24"/>
                <w:szCs w:val="24"/>
              </w:rPr>
              <w:t xml:space="preserve"> been delegated and to consider whether any further action by the Governing Board is necessary</w:t>
            </w:r>
          </w:p>
          <w:p w:rsidR="009F5E4C" w:rsidRPr="00035614" w:rsidRDefault="00776871" w:rsidP="0003561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Calibri" w:eastAsia="Calibri" w:hAnsi="Calibri" w:cs="Calibri"/>
                <w:sz w:val="24"/>
                <w:szCs w:val="24"/>
              </w:rPr>
            </w:pPr>
            <w:r w:rsidRPr="00035614">
              <w:rPr>
                <w:rFonts w:ascii="Calibri" w:eastAsia="Calibri" w:hAnsi="Calibri" w:cs="Calibri"/>
                <w:sz w:val="24"/>
                <w:szCs w:val="24"/>
              </w:rPr>
              <w:t xml:space="preserve">To review the delegation arrangements annually. </w:t>
            </w:r>
          </w:p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7"/>
      </w:tblGrid>
      <w:tr w:rsidR="009F5E4C">
        <w:trPr>
          <w:trHeight w:val="371"/>
          <w:jc w:val="center"/>
        </w:trPr>
        <w:tc>
          <w:tcPr>
            <w:tcW w:w="9567" w:type="dxa"/>
          </w:tcPr>
          <w:p w:rsidR="009F5E4C" w:rsidRDefault="00776871">
            <w:pPr>
              <w:keepNext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Curriculum &amp; Pupil Achievement Committee (CPA)</w:t>
            </w:r>
          </w:p>
          <w:p w:rsidR="009F5E4C" w:rsidRDefault="009F5E4C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9F5E4C" w:rsidRDefault="00776871">
      <w:pPr>
        <w:pStyle w:val="Heading2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Quorum</w:t>
      </w:r>
      <w:r>
        <w:rPr>
          <w:rFonts w:ascii="Calibri" w:eastAsia="Calibri" w:hAnsi="Calibri" w:cs="Calibri"/>
          <w:b w:val="0"/>
          <w:sz w:val="24"/>
          <w:szCs w:val="24"/>
        </w:rPr>
        <w:t xml:space="preserve"> (minimum of 3, which should include two non-staff governors, committee can determine higher number).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Terms of reference: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hold at least 3 meetings each year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consider and advise the governing board on standards and other matters relating to the School</w:t>
      </w:r>
      <w:r w:rsidRPr="00035614">
        <w:rPr>
          <w:rFonts w:ascii="Calibri" w:eastAsia="Calibri" w:hAnsi="Calibri" w:cs="Calibri"/>
          <w:sz w:val="24"/>
          <w:szCs w:val="24"/>
        </w:rPr>
        <w:t>s’ curriculum, including statutory requirements and the Schools’ Curriculum Policies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pupil progress and achievement across the school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consider curricular issues which have implications for Finance and Personnel decisions and to make recommend</w:t>
      </w:r>
      <w:r w:rsidRPr="00035614">
        <w:rPr>
          <w:rFonts w:ascii="Calibri" w:eastAsia="Calibri" w:hAnsi="Calibri" w:cs="Calibri"/>
          <w:sz w:val="24"/>
          <w:szCs w:val="24"/>
        </w:rPr>
        <w:t>ations to the relevant committees or the Governing Board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make arrangements for the Governing Board to be represented at School Improvement discussions with the LA and for reports to be received by the Governing Board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and evaluate the school p</w:t>
      </w:r>
      <w:r w:rsidRPr="00035614">
        <w:rPr>
          <w:rFonts w:ascii="Calibri" w:eastAsia="Calibri" w:hAnsi="Calibri" w:cs="Calibri"/>
          <w:sz w:val="24"/>
          <w:szCs w:val="24"/>
        </w:rPr>
        <w:t>erformance data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the Collective Worship policy is in place, in consultation with the Executive Headteacher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851" w:firstLineChars="0" w:hanging="425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decide (together with the Executive Headteacher) whether to provide sex education beyond what is set out in the statutory science National Curriculum, and keep a record of the decision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the impact of pupil premium funding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lastRenderedPageBreak/>
        <w:t>To monitor the impact</w:t>
      </w:r>
      <w:r w:rsidRPr="00035614">
        <w:rPr>
          <w:rFonts w:ascii="Calibri" w:eastAsia="Calibri" w:hAnsi="Calibri" w:cs="Calibri"/>
          <w:sz w:val="24"/>
          <w:szCs w:val="24"/>
        </w:rPr>
        <w:t xml:space="preserve"> of PE and sport premium funding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the impact of the child protection policy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the provision for social, emotional and mental wellbeing of pupils, particularly vulnerable groups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 xml:space="preserve">To make sure that the necessary special education provision </w:t>
      </w:r>
      <w:r w:rsidRPr="00035614">
        <w:rPr>
          <w:rFonts w:ascii="Calibri" w:eastAsia="Calibri" w:hAnsi="Calibri" w:cs="Calibri"/>
          <w:sz w:val="24"/>
          <w:szCs w:val="24"/>
        </w:rPr>
        <w:t xml:space="preserve">is made for any pupil who has SEN according to the Code of Practice, and monitor its effectiveness    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Review all statutory Policies when due for renewal and in particular to ensure an Annual Review of the Safeguarding Policy.</w:t>
      </w:r>
    </w:p>
    <w:p w:rsidR="009F5E4C" w:rsidRPr="00035614" w:rsidRDefault="00776871" w:rsidP="00035614">
      <w:pPr>
        <w:pStyle w:val="ListParagraph"/>
        <w:numPr>
          <w:ilvl w:val="0"/>
          <w:numId w:val="10"/>
        </w:numPr>
        <w:ind w:leftChars="0" w:left="426" w:firstLineChars="0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i/>
          <w:sz w:val="24"/>
          <w:szCs w:val="24"/>
        </w:rPr>
        <w:t>Additional items which indivi</w:t>
      </w:r>
      <w:r w:rsidRPr="00035614">
        <w:rPr>
          <w:rFonts w:ascii="Calibri" w:eastAsia="Calibri" w:hAnsi="Calibri" w:cs="Calibri"/>
          <w:i/>
          <w:sz w:val="24"/>
          <w:szCs w:val="24"/>
        </w:rPr>
        <w:t>dual Governing Bodies may wish to include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Default="009F5E4C" w:rsidP="00035614">
      <w:pPr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:rsidR="009F5E4C" w:rsidRDefault="00776871" w:rsidP="00035614">
      <w:pPr>
        <w:ind w:leftChars="0" w:left="2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Premises, Finance and Resources Committee (PFR)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Quorum: </w:t>
      </w:r>
      <w:r>
        <w:rPr>
          <w:rFonts w:ascii="Calibri" w:eastAsia="Calibri" w:hAnsi="Calibri" w:cs="Calibri"/>
          <w:sz w:val="24"/>
          <w:szCs w:val="24"/>
        </w:rPr>
        <w:t>(minimum of 3, which should include two non-staff governors, committee can determine higher number).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reference: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In consultation with the Executi</w:t>
      </w:r>
      <w:r w:rsidRPr="00035614">
        <w:rPr>
          <w:rFonts w:ascii="Calibri" w:eastAsia="Calibri" w:hAnsi="Calibri" w:cs="Calibri"/>
          <w:sz w:val="24"/>
          <w:szCs w:val="24"/>
        </w:rPr>
        <w:t>ve Headteacher, to review first formal budget plan of the financial year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The review of evidence for the annual submission of SFVS statement.  The submission must then be authorised at a full Governing Board meeting and signed by the Chair of Governors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p</w:t>
      </w:r>
      <w:r w:rsidRPr="00035614">
        <w:rPr>
          <w:rFonts w:ascii="Calibri" w:eastAsia="Calibri" w:hAnsi="Calibri" w:cs="Calibri"/>
          <w:sz w:val="24"/>
          <w:szCs w:val="24"/>
        </w:rPr>
        <w:t>rovide guidance and assistance to the headteacher in financial and premises matters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Consider the SIP and development priorities and link them to the Budget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establish and maintain an up to date 3 year financial plan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consider and sign off the quarterly</w:t>
      </w:r>
      <w:r w:rsidRPr="00035614">
        <w:rPr>
          <w:rFonts w:ascii="Calibri" w:eastAsia="Calibri" w:hAnsi="Calibri" w:cs="Calibri"/>
          <w:sz w:val="24"/>
          <w:szCs w:val="24"/>
        </w:rPr>
        <w:t xml:space="preserve"> forecasts to year end and to consider outturn and major changes at other times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 xml:space="preserve">Virements: over £10,000 EHT must </w:t>
      </w:r>
      <w:r w:rsidRPr="00035614">
        <w:rPr>
          <w:rFonts w:ascii="Calibri" w:eastAsia="Calibri" w:hAnsi="Calibri" w:cs="Calibri"/>
          <w:sz w:val="24"/>
          <w:szCs w:val="24"/>
        </w:rPr>
        <w:t>consult the committee</w:t>
      </w:r>
      <w:r w:rsidRPr="00035614">
        <w:rPr>
          <w:rFonts w:ascii="Calibri" w:eastAsia="Calibri" w:hAnsi="Calibri" w:cs="Calibri"/>
          <w:sz w:val="24"/>
          <w:szCs w:val="24"/>
        </w:rPr>
        <w:t>.  Virements under £10,000 are reported to committee via budget sheets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that the schools operate within the Finan</w:t>
      </w:r>
      <w:r w:rsidRPr="00035614">
        <w:rPr>
          <w:rFonts w:ascii="Calibri" w:eastAsia="Calibri" w:hAnsi="Calibri" w:cs="Calibri"/>
          <w:sz w:val="24"/>
          <w:szCs w:val="24"/>
        </w:rPr>
        <w:t>cial Regulations of the Local Authority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authorise disposals and write offs in accordance with 2.1 and 2.6 of the LA Scheme for Financing Schools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report to the Governing Board by producing minutes with additional verbal reports if required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expenditure of all voluntary funds kept on behalf of the Governing Board and receive a report on the annual audit of amenity funds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Receive and action the Local Authority Audit Report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Ensure all necessary insurance cover is in place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annually r</w:t>
      </w:r>
      <w:r w:rsidRPr="00035614">
        <w:rPr>
          <w:rFonts w:ascii="Calibri" w:eastAsia="Calibri" w:hAnsi="Calibri" w:cs="Calibri"/>
          <w:sz w:val="24"/>
          <w:szCs w:val="24"/>
        </w:rPr>
        <w:t>eview Lettings, Financial Management and Procedures, Charges and Remissions and Health and Safety policies and governor expenses and ensure implementation of policies and to regularly review other policies</w:t>
      </w:r>
    </w:p>
    <w:p w:rsidR="009F5E4C" w:rsidRPr="00035614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monitor decision making in regard of annual ser</w:t>
      </w:r>
      <w:r w:rsidRPr="00035614">
        <w:rPr>
          <w:rFonts w:ascii="Calibri" w:eastAsia="Calibri" w:hAnsi="Calibri" w:cs="Calibri"/>
          <w:sz w:val="24"/>
          <w:szCs w:val="24"/>
        </w:rPr>
        <w:t>vice contracts</w:t>
      </w:r>
    </w:p>
    <w:p w:rsidR="000208D6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 xml:space="preserve">To make decisions on expenditure following recommendations from the Executive Headteacher and other committees </w:t>
      </w:r>
    </w:p>
    <w:p w:rsidR="009F5E4C" w:rsidRPr="000208D6" w:rsidRDefault="00776871" w:rsidP="000208D6">
      <w:pPr>
        <w:pStyle w:val="ListParagraph"/>
        <w:numPr>
          <w:ilvl w:val="0"/>
          <w:numId w:val="11"/>
        </w:numPr>
        <w:ind w:leftChars="0" w:left="426" w:firstLineChars="0" w:hanging="284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>To determine whether sufficient funds are available for increments in the light of the Executive Headteacher Performance Manageme</w:t>
      </w:r>
      <w:r w:rsidRPr="000208D6">
        <w:rPr>
          <w:rFonts w:ascii="Calibri" w:eastAsia="Calibri" w:hAnsi="Calibri" w:cs="Calibri"/>
          <w:sz w:val="24"/>
          <w:szCs w:val="24"/>
        </w:rPr>
        <w:t>nt Group’s recommendations and those pay increments recommended by the Executive Headteacher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lastRenderedPageBreak/>
        <w:t>To establish and monitor and evaluate a Premises Development Plan covering repair and maintenance requirements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advise the Governing Board on priorities, includi</w:t>
      </w:r>
      <w:r w:rsidRPr="00035614">
        <w:rPr>
          <w:rFonts w:ascii="Calibri" w:eastAsia="Calibri" w:hAnsi="Calibri" w:cs="Calibri"/>
          <w:sz w:val="24"/>
          <w:szCs w:val="24"/>
        </w:rPr>
        <w:t>ng Health and Safety issues, for the maintenance and development of the school’s premises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make recommendations to the FGB on premises-related expenditure and when required by the Executive Head Teacher, to participate in funding bids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The Governing Board delegates lettings decisions to the Executive Headteacher who adheres to the School Lettings Policy and Health and Safety issues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ensure that the Health and Safety Policy is implemented and, as far as is practical, Health and Safety i</w:t>
      </w:r>
      <w:r w:rsidRPr="00035614">
        <w:rPr>
          <w:rFonts w:ascii="Calibri" w:eastAsia="Calibri" w:hAnsi="Calibri" w:cs="Calibri"/>
          <w:sz w:val="24"/>
          <w:szCs w:val="24"/>
        </w:rPr>
        <w:t>ssues are appropriately prioritised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establish and keep under review Critical Incident Policy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draft and review the staffing structure in consultation with the Executive Head teacher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oversee the recruitment and appointment procedure for all staff gi</w:t>
      </w:r>
      <w:r w:rsidRPr="00035614">
        <w:rPr>
          <w:rFonts w:ascii="Calibri" w:eastAsia="Calibri" w:hAnsi="Calibri" w:cs="Calibri"/>
          <w:sz w:val="24"/>
          <w:szCs w:val="24"/>
        </w:rPr>
        <w:t>ving consideration to the School’s Recruitment policy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review the Appraisal and Capability policy for teaching and support staff*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review staff professional development, training and development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oversee the process leading to staff reductions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kee</w:t>
      </w:r>
      <w:r w:rsidRPr="00035614">
        <w:rPr>
          <w:rFonts w:ascii="Calibri" w:eastAsia="Calibri" w:hAnsi="Calibri" w:cs="Calibri"/>
          <w:sz w:val="24"/>
          <w:szCs w:val="24"/>
        </w:rPr>
        <w:t>p under review staff work/life balance, working conditions and well-being, including the monitoring of absence</w:t>
      </w:r>
    </w:p>
    <w:p w:rsidR="009F5E4C" w:rsidRPr="00035614" w:rsidRDefault="00776871" w:rsidP="00035614">
      <w:pPr>
        <w:pStyle w:val="ListParagraph"/>
        <w:numPr>
          <w:ilvl w:val="0"/>
          <w:numId w:val="11"/>
        </w:numPr>
        <w:ind w:leftChars="0" w:firstLineChars="0" w:hanging="513"/>
        <w:rPr>
          <w:rFonts w:ascii="Calibri" w:eastAsia="Calibri" w:hAnsi="Calibri" w:cs="Calibri"/>
          <w:sz w:val="24"/>
          <w:szCs w:val="24"/>
        </w:rPr>
      </w:pPr>
      <w:r w:rsidRPr="00035614">
        <w:rPr>
          <w:rFonts w:ascii="Calibri" w:eastAsia="Calibri" w:hAnsi="Calibri" w:cs="Calibri"/>
          <w:sz w:val="24"/>
          <w:szCs w:val="24"/>
        </w:rPr>
        <w:t>To report termly to the Governing Board by producing minutes or with additional verbal reports as required.</w:t>
      </w:r>
    </w:p>
    <w:p w:rsidR="009F5E4C" w:rsidRDefault="009F5E4C">
      <w:pPr>
        <w:ind w:left="0" w:hanging="2"/>
        <w:rPr>
          <w:rFonts w:ascii="Calibri" w:eastAsia="Calibri" w:hAnsi="Calibri" w:cs="Calibri"/>
          <w:i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Additional items that the Governing </w:t>
      </w:r>
      <w:r>
        <w:rPr>
          <w:rFonts w:ascii="Calibri" w:eastAsia="Calibri" w:hAnsi="Calibri" w:cs="Calibri"/>
          <w:i/>
          <w:sz w:val="24"/>
          <w:szCs w:val="24"/>
        </w:rPr>
        <w:t xml:space="preserve">Board may wish to include 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Pay Committee (PC)</w:t>
      </w:r>
    </w:p>
    <w:p w:rsidR="009F5E4C" w:rsidRDefault="009F5E4C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Quorum: </w:t>
      </w:r>
      <w:r>
        <w:rPr>
          <w:rFonts w:ascii="Calibri" w:eastAsia="Calibri" w:hAnsi="Calibri" w:cs="Calibri"/>
          <w:sz w:val="24"/>
          <w:szCs w:val="24"/>
        </w:rPr>
        <w:t>(minimum of 3, which should include two non-staff governors, committee can determine higher number).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 reference: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Pr="000208D6" w:rsidRDefault="00776871" w:rsidP="000208D6">
      <w:pPr>
        <w:pStyle w:val="ListParagraph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 xml:space="preserve">To establish and review annually the Pay Policy and staff working arrangements for all categories of staff and to be responsible for its administration </w:t>
      </w:r>
    </w:p>
    <w:p w:rsidR="009F5E4C" w:rsidRPr="000208D6" w:rsidRDefault="00776871" w:rsidP="000208D6">
      <w:pPr>
        <w:pStyle w:val="ListParagraph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>To approve recommendations made by the Head Teacher on performance related pay</w:t>
      </w:r>
    </w:p>
    <w:p w:rsidR="009F5E4C" w:rsidRPr="000208D6" w:rsidRDefault="00776871" w:rsidP="000208D6">
      <w:pPr>
        <w:pStyle w:val="ListParagraph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 xml:space="preserve">ensure process of PRP </w:t>
      </w:r>
      <w:r w:rsidRPr="000208D6">
        <w:rPr>
          <w:rFonts w:ascii="Calibri" w:eastAsia="Calibri" w:hAnsi="Calibri" w:cs="Calibri"/>
          <w:sz w:val="24"/>
          <w:szCs w:val="24"/>
        </w:rPr>
        <w:t>is fairly and robustly implemented</w:t>
      </w:r>
    </w:p>
    <w:p w:rsidR="009F5E4C" w:rsidRPr="000208D6" w:rsidRDefault="00776871" w:rsidP="000208D6">
      <w:pPr>
        <w:pStyle w:val="ListParagraph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 xml:space="preserve">To consider awards and </w:t>
      </w:r>
      <w:r w:rsidRPr="000208D6">
        <w:rPr>
          <w:rFonts w:ascii="Calibri" w:eastAsia="Calibri" w:hAnsi="Calibri" w:cs="Calibri"/>
          <w:sz w:val="24"/>
          <w:szCs w:val="24"/>
        </w:rPr>
        <w:t>remuneration</w:t>
      </w:r>
      <w:r w:rsidRPr="000208D6">
        <w:rPr>
          <w:rFonts w:ascii="Calibri" w:eastAsia="Calibri" w:hAnsi="Calibri" w:cs="Calibri"/>
          <w:sz w:val="24"/>
          <w:szCs w:val="24"/>
        </w:rPr>
        <w:t xml:space="preserve"> / bursaries &amp; staff applications for these</w:t>
      </w:r>
    </w:p>
    <w:p w:rsidR="009F5E4C" w:rsidRPr="000208D6" w:rsidRDefault="00776871" w:rsidP="000208D6">
      <w:pPr>
        <w:pStyle w:val="ListParagraph"/>
        <w:numPr>
          <w:ilvl w:val="0"/>
          <w:numId w:val="13"/>
        </w:numPr>
        <w:ind w:leftChars="0" w:firstLineChars="0"/>
        <w:rPr>
          <w:rFonts w:ascii="Calibri" w:eastAsia="Calibri" w:hAnsi="Calibri" w:cs="Calibri"/>
          <w:sz w:val="24"/>
          <w:szCs w:val="24"/>
        </w:rPr>
      </w:pPr>
      <w:r w:rsidRPr="000208D6">
        <w:rPr>
          <w:rFonts w:ascii="Calibri" w:eastAsia="Calibri" w:hAnsi="Calibri" w:cs="Calibri"/>
          <w:sz w:val="24"/>
          <w:szCs w:val="24"/>
        </w:rPr>
        <w:t>Review Pay and Recruitment policies.</w:t>
      </w:r>
    </w:p>
    <w:p w:rsidR="009F5E4C" w:rsidRDefault="009F5E4C" w:rsidP="00035614">
      <w:pPr>
        <w:ind w:leftChars="0" w:left="0" w:firstLineChars="0" w:firstLine="0"/>
        <w:rPr>
          <w:rFonts w:ascii="Calibri" w:eastAsia="Calibri" w:hAnsi="Calibri" w:cs="Calibri"/>
          <w:sz w:val="24"/>
          <w:szCs w:val="24"/>
          <w:highlight w:val="yellow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0208D6" w:rsidRDefault="000208D6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0208D6" w:rsidRDefault="000208D6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0208D6" w:rsidRDefault="000208D6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0208D6" w:rsidRDefault="000208D6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0208D6" w:rsidRDefault="000208D6">
      <w:pPr>
        <w:ind w:left="0" w:hanging="2"/>
        <w:rPr>
          <w:rFonts w:ascii="Calibri" w:eastAsia="Calibri" w:hAnsi="Calibri" w:cs="Calibri"/>
          <w:sz w:val="24"/>
          <w:szCs w:val="24"/>
          <w:highlight w:val="yellow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Named link governors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479" w:type="dxa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543"/>
        <w:gridCol w:w="2739"/>
        <w:gridCol w:w="1713"/>
      </w:tblGrid>
      <w:tr w:rsidR="009F5E4C" w:rsidTr="000208D6">
        <w:tc>
          <w:tcPr>
            <w:tcW w:w="2484" w:type="dxa"/>
            <w:shd w:val="clear" w:color="auto" w:fill="D9D9D9"/>
          </w:tcPr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Area Of Responsibility</w:t>
            </w:r>
          </w:p>
        </w:tc>
        <w:tc>
          <w:tcPr>
            <w:tcW w:w="3543" w:type="dxa"/>
            <w:shd w:val="clear" w:color="auto" w:fill="D9D9D9"/>
          </w:tcPr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 of Governor</w:t>
            </w:r>
          </w:p>
        </w:tc>
        <w:tc>
          <w:tcPr>
            <w:tcW w:w="2739" w:type="dxa"/>
            <w:shd w:val="clear" w:color="auto" w:fill="D9D9D9"/>
          </w:tcPr>
          <w:p w:rsidR="009F5E4C" w:rsidRDefault="009F5E4C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Liaising with</w:t>
            </w:r>
          </w:p>
        </w:tc>
        <w:tc>
          <w:tcPr>
            <w:tcW w:w="1713" w:type="dxa"/>
            <w:shd w:val="clear" w:color="auto" w:fill="D9D9D9"/>
          </w:tcPr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Reporting to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Safeguarding &amp; Child Protection 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Andrea Pieri-Gonzales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Safeguarding team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FGB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SEND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Chloe Khan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Angela Dhillon and Samina Thorpe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CPA/FGB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Pupil Premium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Chloe Khan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Shane Craig and Samina Thorpe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CPA/FGB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EYFS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Holly Kal-Weiss &amp; Lis Maimaris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EYFS lead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CPA/FGB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 and Safety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Andrea Muhammad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Toral Patel / FBM 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PRF/FGB</w:t>
            </w:r>
          </w:p>
        </w:tc>
      </w:tr>
      <w:tr w:rsidR="009F5E4C" w:rsidTr="000208D6">
        <w:tc>
          <w:tcPr>
            <w:tcW w:w="2484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Compliance/website</w:t>
            </w:r>
          </w:p>
        </w:tc>
        <w:tc>
          <w:tcPr>
            <w:tcW w:w="354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Andrea Pieiri- Gonzales</w:t>
            </w:r>
          </w:p>
        </w:tc>
        <w:tc>
          <w:tcPr>
            <w:tcW w:w="2739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Laura Wynne</w:t>
            </w:r>
          </w:p>
        </w:tc>
        <w:tc>
          <w:tcPr>
            <w:tcW w:w="1713" w:type="dxa"/>
          </w:tcPr>
          <w:p w:rsidR="009F5E4C" w:rsidRDefault="00776871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FGB</w:t>
            </w:r>
          </w:p>
        </w:tc>
      </w:tr>
    </w:tbl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These Terms of Reference were agreed at the Governing Board Meeting on 14th September 2022  and will be due for review in September 2023.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9F5E4C" w:rsidRDefault="009F5E4C">
      <w:pPr>
        <w:pBdr>
          <w:bottom w:val="single" w:sz="12" w:space="1" w:color="000000"/>
        </w:pBd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9567"/>
      </w:tblGrid>
      <w:tr w:rsidR="009F5E4C">
        <w:trPr>
          <w:trHeight w:val="791"/>
        </w:trPr>
        <w:tc>
          <w:tcPr>
            <w:tcW w:w="9567" w:type="dxa"/>
          </w:tcPr>
          <w:p w:rsidR="009F5E4C" w:rsidRDefault="009F5E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F5E4C" w:rsidRDefault="007768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Executive Headteacher Appraisal Panel</w:t>
            </w:r>
          </w:p>
        </w:tc>
      </w:tr>
    </w:tbl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988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8"/>
      </w:tblGrid>
      <w:tr w:rsidR="009F5E4C" w:rsidTr="000208D6">
        <w:trPr>
          <w:trHeight w:val="1543"/>
        </w:trPr>
        <w:tc>
          <w:tcPr>
            <w:tcW w:w="9988" w:type="dxa"/>
            <w:tcBorders>
              <w:top w:val="nil"/>
              <w:left w:val="nil"/>
              <w:bottom w:val="nil"/>
              <w:right w:val="nil"/>
            </w:tcBorders>
          </w:tcPr>
          <w:p w:rsidR="009F5E4C" w:rsidRDefault="00776871">
            <w:pPr>
              <w:pStyle w:val="Heading2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Quorum - minimum of 2</w:t>
            </w:r>
          </w:p>
          <w:p w:rsidR="009F5E4C" w:rsidRDefault="00776871">
            <w:pPr>
              <w:pStyle w:val="Heading2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Terms of reference:</w:t>
            </w:r>
          </w:p>
          <w:p w:rsidR="009F5E4C" w:rsidRDefault="009F5E4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5E4C" w:rsidRDefault="00776871">
            <w:pPr>
              <w:numPr>
                <w:ilvl w:val="0"/>
                <w:numId w:val="4"/>
              </w:num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action the Appraisal and Capability Policy in respect of the EHT. </w:t>
            </w:r>
          </w:p>
          <w:p w:rsidR="009F5E4C" w:rsidRDefault="009F5E4C" w:rsidP="000208D6">
            <w:pPr>
              <w:ind w:leftChars="0" w:left="0" w:firstLineChars="0" w:firstLine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Membership – 3 governors drawn from the Governing Board as per the Appraisal and Capability Policy. These should be, as far as possible, non-parent governors. At least one of these members should have relevant training/experience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 appointed external adv</w:t>
      </w:r>
      <w:r>
        <w:rPr>
          <w:rFonts w:ascii="Calibri" w:eastAsia="Calibri" w:hAnsi="Calibri" w:cs="Calibri"/>
          <w:sz w:val="24"/>
          <w:szCs w:val="24"/>
        </w:rPr>
        <w:t>isor should be available to support target setting and reviewing evidence.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Disqualification -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Executive Headteacher and Staff Governors 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</w:t>
      </w:r>
    </w:p>
    <w:p w:rsidR="009F5E4C" w:rsidRDefault="00776871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Complaints and Appeal and panels will be appointed as needed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Quorum: Minimum</w:t>
      </w:r>
      <w:r>
        <w:rPr>
          <w:rFonts w:ascii="Calibri" w:eastAsia="Calibri" w:hAnsi="Calibri" w:cs="Calibri"/>
          <w:b/>
          <w:sz w:val="24"/>
          <w:szCs w:val="24"/>
        </w:rPr>
        <w:t xml:space="preserve"> of 2 members, excluding the EHT and staff members </w:t>
      </w: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ToR should be agreed in advance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F5E4C" w:rsidRDefault="0077687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suggested that only experienced governors be appointed to this committee and that the Chair of Governors, due to probable prior knowledge, should not be a member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F5E4C" w:rsidRDefault="009F5E4C">
      <w:pPr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9F5E4C">
      <w:footerReference w:type="even" r:id="rId11"/>
      <w:footerReference w:type="default" r:id="rId12"/>
      <w:pgSz w:w="11907" w:h="16840"/>
      <w:pgMar w:top="1440" w:right="108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71" w:rsidRDefault="00776871">
      <w:pPr>
        <w:spacing w:line="240" w:lineRule="auto"/>
        <w:ind w:left="0" w:hanging="2"/>
      </w:pPr>
      <w:r>
        <w:separator/>
      </w:r>
    </w:p>
  </w:endnote>
  <w:endnote w:type="continuationSeparator" w:id="0">
    <w:p w:rsidR="00776871" w:rsidRDefault="007768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4C" w:rsidRDefault="007768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9F5E4C" w:rsidRDefault="009F5E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4C" w:rsidRDefault="007768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035614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208D6">
      <w:rPr>
        <w:rFonts w:ascii="Arial" w:eastAsia="Arial" w:hAnsi="Arial" w:cs="Arial"/>
        <w:noProof/>
        <w:color w:val="000000"/>
        <w:sz w:val="22"/>
        <w:szCs w:val="22"/>
      </w:rPr>
      <w:t>7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9F5E4C" w:rsidRDefault="009F5E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firstLine="0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71" w:rsidRDefault="00776871">
      <w:pPr>
        <w:spacing w:line="240" w:lineRule="auto"/>
        <w:ind w:left="0" w:hanging="2"/>
      </w:pPr>
      <w:r>
        <w:separator/>
      </w:r>
    </w:p>
  </w:footnote>
  <w:footnote w:type="continuationSeparator" w:id="0">
    <w:p w:rsidR="00776871" w:rsidRDefault="0077687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C00"/>
    <w:multiLevelType w:val="multilevel"/>
    <w:tmpl w:val="0A049F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BF3A98"/>
    <w:multiLevelType w:val="hybridMultilevel"/>
    <w:tmpl w:val="21BA56D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D0E0201"/>
    <w:multiLevelType w:val="multilevel"/>
    <w:tmpl w:val="0A049F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610C6B"/>
    <w:multiLevelType w:val="multilevel"/>
    <w:tmpl w:val="9D9CCFB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C175657"/>
    <w:multiLevelType w:val="multilevel"/>
    <w:tmpl w:val="9D9CCFB0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A02572C"/>
    <w:multiLevelType w:val="multilevel"/>
    <w:tmpl w:val="0A049F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25F15A3"/>
    <w:multiLevelType w:val="hybridMultilevel"/>
    <w:tmpl w:val="6776B99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AD06D91"/>
    <w:multiLevelType w:val="multilevel"/>
    <w:tmpl w:val="2EE21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121542B"/>
    <w:multiLevelType w:val="hybridMultilevel"/>
    <w:tmpl w:val="7828F6D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2B13874"/>
    <w:multiLevelType w:val="multilevel"/>
    <w:tmpl w:val="CCFC5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F1F1859"/>
    <w:multiLevelType w:val="multilevel"/>
    <w:tmpl w:val="690EA9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7AF2CAB"/>
    <w:multiLevelType w:val="multilevel"/>
    <w:tmpl w:val="0A049F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4CE0E5D"/>
    <w:multiLevelType w:val="hybridMultilevel"/>
    <w:tmpl w:val="517689E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F094943"/>
    <w:multiLevelType w:val="hybridMultilevel"/>
    <w:tmpl w:val="9D9CCFB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4C"/>
    <w:rsid w:val="000208D6"/>
    <w:rsid w:val="00035614"/>
    <w:rsid w:val="00776871"/>
    <w:rsid w:val="009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51E4"/>
  <w15:docId w15:val="{A56D399F-49C3-478B-B45E-EA2F049E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/>
      <w:b/>
      <w:bCs/>
      <w:color w:val="FF0000"/>
      <w:sz w:val="14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0">
    <w:name w:val="heading 1"/>
    <w:aliases w:val="Numbered - 1"/>
    <w:basedOn w:val="Normal"/>
    <w:next w:val="Normal"/>
    <w:pPr>
      <w:keepNext/>
      <w:jc w:val="center"/>
    </w:pPr>
    <w:rPr>
      <w:rFonts w:ascii="Arial" w:hAnsi="Arial"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180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2Char">
    <w:name w:val="Heading 2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Heading1Char">
    <w:name w:val="Heading 1 Char"/>
    <w:rPr>
      <w:rFonts w:ascii="Arial" w:hAnsi="Arial"/>
      <w:w w:val="100"/>
      <w:position w:val="-1"/>
      <w:sz w:val="40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7jI7j7AqlrZtvb6lgTljG57Nw==">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alisondy</dc:creator>
  <cp:lastModifiedBy>Laura Wynne</cp:lastModifiedBy>
  <cp:revision>2</cp:revision>
  <dcterms:created xsi:type="dcterms:W3CDTF">2022-10-04T19:09:00Z</dcterms:created>
  <dcterms:modified xsi:type="dcterms:W3CDTF">2022-10-04T19:09:00Z</dcterms:modified>
</cp:coreProperties>
</file>